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61B" w:rsidRPr="009E3243" w:rsidRDefault="002C361B" w:rsidP="00334DED">
      <w:pPr>
        <w:spacing w:after="0"/>
        <w:jc w:val="center"/>
        <w:rPr>
          <w:rFonts w:ascii="Arial" w:hAnsi="Arial" w:cs="Arial"/>
          <w:b/>
          <w:sz w:val="28"/>
          <w:szCs w:val="28"/>
          <w:lang w:val="es-ES"/>
        </w:rPr>
      </w:pPr>
      <w:r w:rsidRPr="009E3243">
        <w:rPr>
          <w:rFonts w:ascii="Arial" w:hAnsi="Arial" w:cs="Arial"/>
          <w:b/>
          <w:sz w:val="28"/>
          <w:szCs w:val="28"/>
          <w:lang w:val="es-ES"/>
        </w:rPr>
        <w:t>Declaración de CC sobre la introducción</w:t>
      </w:r>
    </w:p>
    <w:p w:rsidR="002C361B" w:rsidRDefault="002C361B" w:rsidP="00334DED">
      <w:pPr>
        <w:spacing w:after="0"/>
        <w:jc w:val="center"/>
        <w:rPr>
          <w:rFonts w:ascii="Arial" w:hAnsi="Arial" w:cs="Arial"/>
          <w:b/>
          <w:sz w:val="28"/>
          <w:szCs w:val="28"/>
          <w:lang w:val="es-ES"/>
        </w:rPr>
      </w:pPr>
      <w:r w:rsidRPr="009E3243">
        <w:rPr>
          <w:rFonts w:ascii="Arial" w:hAnsi="Arial" w:cs="Arial"/>
          <w:b/>
          <w:sz w:val="28"/>
          <w:szCs w:val="28"/>
          <w:lang w:val="es-ES"/>
        </w:rPr>
        <w:t>de cultivos transgénicos</w:t>
      </w:r>
    </w:p>
    <w:p w:rsidR="00F70ADC" w:rsidRPr="009E3243" w:rsidRDefault="00F70ADC" w:rsidP="00334DED">
      <w:pPr>
        <w:spacing w:after="0"/>
        <w:jc w:val="center"/>
        <w:rPr>
          <w:rFonts w:ascii="Arial" w:hAnsi="Arial" w:cs="Arial"/>
          <w:b/>
          <w:sz w:val="28"/>
          <w:szCs w:val="28"/>
          <w:lang w:val="es-ES"/>
        </w:rPr>
      </w:pPr>
    </w:p>
    <w:p w:rsidR="00C61C7D" w:rsidRPr="00C61C7D" w:rsidRDefault="002C361B" w:rsidP="00C61C7D">
      <w:pPr>
        <w:spacing w:after="0"/>
        <w:jc w:val="both"/>
        <w:rPr>
          <w:rFonts w:ascii="Arial" w:hAnsi="Arial" w:cs="Arial"/>
          <w:bCs/>
          <w:sz w:val="24"/>
          <w:szCs w:val="24"/>
          <w:lang w:val="es-ES"/>
        </w:rPr>
      </w:pPr>
      <w:r w:rsidRPr="002C361B">
        <w:rPr>
          <w:rFonts w:ascii="Arial" w:hAnsi="Arial" w:cs="Arial"/>
          <w:bCs/>
          <w:sz w:val="24"/>
          <w:szCs w:val="24"/>
          <w:lang w:val="es-ES"/>
        </w:rPr>
        <w:t xml:space="preserve"> </w:t>
      </w:r>
      <w:r w:rsidR="00C61C7D" w:rsidRPr="00C61C7D">
        <w:rPr>
          <w:rFonts w:ascii="Arial" w:hAnsi="Arial" w:cs="Arial"/>
          <w:bCs/>
          <w:sz w:val="24"/>
          <w:szCs w:val="24"/>
          <w:lang w:val="es-ES"/>
        </w:rPr>
        <w:t xml:space="preserve">El gobierno transitorio de Jeanine Añez aprobó sorpresivamente el 6 de mayo el DS 4232 para la introducción de nuevas variedades de cultivos transgénicos, decisión que, de consolidarse, podría tener efectos socioeconómicos y ecológicos de largo plazo. Este DS autoriza de manera excepcional procedimientos abreviados para la evaluación de variedades </w:t>
      </w:r>
      <w:bookmarkStart w:id="0" w:name="_GoBack"/>
      <w:bookmarkEnd w:id="0"/>
      <w:r w:rsidR="00C61C7D" w:rsidRPr="00C61C7D">
        <w:rPr>
          <w:rFonts w:ascii="Arial" w:hAnsi="Arial" w:cs="Arial"/>
          <w:bCs/>
          <w:sz w:val="24"/>
          <w:szCs w:val="24"/>
          <w:lang w:val="es-ES"/>
        </w:rPr>
        <w:t>transgénicas de maíz, caña de azúcar, algodón, trigo y soya; y le otorga al Comité Nacional de Bioseguridad un plazo de 10 días calendario para aprobarlos.</w:t>
      </w:r>
    </w:p>
    <w:p w:rsidR="00C61C7D" w:rsidRPr="00C61C7D" w:rsidRDefault="00C61C7D" w:rsidP="00C61C7D">
      <w:pPr>
        <w:spacing w:after="0"/>
        <w:jc w:val="both"/>
        <w:rPr>
          <w:rFonts w:ascii="Arial" w:hAnsi="Arial" w:cs="Arial"/>
          <w:bCs/>
          <w:sz w:val="24"/>
          <w:szCs w:val="24"/>
          <w:lang w:val="es-ES"/>
        </w:rPr>
      </w:pPr>
      <w:r w:rsidRPr="00C61C7D">
        <w:rPr>
          <w:rFonts w:ascii="Arial" w:hAnsi="Arial" w:cs="Arial"/>
          <w:bCs/>
          <w:sz w:val="24"/>
          <w:szCs w:val="24"/>
          <w:lang w:val="es-ES"/>
        </w:rPr>
        <w:t xml:space="preserve"> </w:t>
      </w:r>
    </w:p>
    <w:p w:rsidR="00C61C7D" w:rsidRPr="00C61C7D" w:rsidRDefault="00C61C7D" w:rsidP="00C61C7D">
      <w:pPr>
        <w:spacing w:after="0"/>
        <w:jc w:val="both"/>
        <w:rPr>
          <w:rFonts w:ascii="Arial" w:hAnsi="Arial" w:cs="Arial"/>
          <w:bCs/>
          <w:sz w:val="24"/>
          <w:szCs w:val="24"/>
          <w:lang w:val="es-ES"/>
        </w:rPr>
      </w:pPr>
      <w:r w:rsidRPr="00C61C7D">
        <w:rPr>
          <w:rFonts w:ascii="Arial" w:hAnsi="Arial" w:cs="Arial"/>
          <w:bCs/>
          <w:sz w:val="24"/>
          <w:szCs w:val="24"/>
          <w:lang w:val="es-ES"/>
        </w:rPr>
        <w:t>Comunidad Ciudadana expresa su profunda preocupación ante esta decisión gubernamental y manifiesta lo siguiente:</w:t>
      </w:r>
    </w:p>
    <w:p w:rsidR="00C61C7D" w:rsidRPr="00C61C7D" w:rsidRDefault="00C61C7D" w:rsidP="00C61C7D">
      <w:pPr>
        <w:spacing w:after="0"/>
        <w:jc w:val="both"/>
        <w:rPr>
          <w:rFonts w:ascii="Arial" w:hAnsi="Arial" w:cs="Arial"/>
          <w:bCs/>
          <w:sz w:val="24"/>
          <w:szCs w:val="24"/>
          <w:lang w:val="es-ES"/>
        </w:rPr>
      </w:pPr>
      <w:r w:rsidRPr="00C61C7D">
        <w:rPr>
          <w:rFonts w:ascii="Arial" w:hAnsi="Arial" w:cs="Arial"/>
          <w:bCs/>
          <w:sz w:val="24"/>
          <w:szCs w:val="24"/>
          <w:lang w:val="es-ES"/>
        </w:rPr>
        <w:t xml:space="preserve"> </w:t>
      </w:r>
    </w:p>
    <w:p w:rsidR="00C61C7D" w:rsidRPr="00C61C7D" w:rsidRDefault="00C61C7D" w:rsidP="00C61C7D">
      <w:pPr>
        <w:spacing w:after="0"/>
        <w:jc w:val="both"/>
        <w:rPr>
          <w:rFonts w:ascii="Arial" w:hAnsi="Arial" w:cs="Arial"/>
          <w:bCs/>
          <w:sz w:val="24"/>
          <w:szCs w:val="24"/>
          <w:lang w:val="es-ES"/>
        </w:rPr>
      </w:pPr>
      <w:r w:rsidRPr="00477189">
        <w:rPr>
          <w:rFonts w:ascii="Arial" w:hAnsi="Arial" w:cs="Arial"/>
          <w:b/>
          <w:sz w:val="24"/>
          <w:szCs w:val="24"/>
          <w:lang w:val="es-ES"/>
        </w:rPr>
        <w:t>1.</w:t>
      </w:r>
      <w:r w:rsidRPr="00C61C7D">
        <w:rPr>
          <w:rFonts w:ascii="Arial" w:hAnsi="Arial" w:cs="Arial"/>
          <w:bCs/>
          <w:sz w:val="24"/>
          <w:szCs w:val="24"/>
          <w:lang w:val="es-ES"/>
        </w:rPr>
        <w:t xml:space="preserve"> No es aceptable que un gobierno transitorio tome decisiones sobre un tema ambiental de alta complejidad política y sensibilidad social que tendrá consecuencias de mediano y largo plazo, eludiendo la participación social y el debate ciudadano, sin tomar en cuenta la opinión de importantes sectores de la sociedad. La justificación para la aprobación de este DS es inconsistente, puesto que la introducción acelerada de cultivos transgénicos no resolverá en lo inmediato las necesidades de alimentación que tienen los sectores populares, que se están sacrificando en esta cuarentena, menos aún con el algodón, que no es un alimento.</w:t>
      </w:r>
    </w:p>
    <w:p w:rsidR="00C61C7D" w:rsidRPr="00C61C7D" w:rsidRDefault="00C61C7D" w:rsidP="00C61C7D">
      <w:pPr>
        <w:spacing w:after="0"/>
        <w:jc w:val="both"/>
        <w:rPr>
          <w:rFonts w:ascii="Arial" w:hAnsi="Arial" w:cs="Arial"/>
          <w:bCs/>
          <w:sz w:val="24"/>
          <w:szCs w:val="24"/>
          <w:lang w:val="es-ES"/>
        </w:rPr>
      </w:pPr>
      <w:r w:rsidRPr="00C61C7D">
        <w:rPr>
          <w:rFonts w:ascii="Arial" w:hAnsi="Arial" w:cs="Arial"/>
          <w:bCs/>
          <w:sz w:val="24"/>
          <w:szCs w:val="24"/>
          <w:lang w:val="es-ES"/>
        </w:rPr>
        <w:t xml:space="preserve"> </w:t>
      </w:r>
    </w:p>
    <w:p w:rsidR="00C61C7D" w:rsidRPr="00C61C7D" w:rsidRDefault="00C61C7D" w:rsidP="00C61C7D">
      <w:pPr>
        <w:spacing w:after="0"/>
        <w:jc w:val="both"/>
        <w:rPr>
          <w:rFonts w:ascii="Arial" w:hAnsi="Arial" w:cs="Arial"/>
          <w:bCs/>
          <w:sz w:val="24"/>
          <w:szCs w:val="24"/>
          <w:lang w:val="es-ES"/>
        </w:rPr>
      </w:pPr>
      <w:r w:rsidRPr="00477189">
        <w:rPr>
          <w:rFonts w:ascii="Arial" w:hAnsi="Arial" w:cs="Arial"/>
          <w:b/>
          <w:sz w:val="24"/>
          <w:szCs w:val="24"/>
          <w:lang w:val="es-ES"/>
        </w:rPr>
        <w:t>2</w:t>
      </w:r>
      <w:r w:rsidRPr="00C61C7D">
        <w:rPr>
          <w:rFonts w:ascii="Arial" w:hAnsi="Arial" w:cs="Arial"/>
          <w:bCs/>
          <w:sz w:val="24"/>
          <w:szCs w:val="24"/>
          <w:lang w:val="es-ES"/>
        </w:rPr>
        <w:t>. Igual que hay variedades transgénicas inocuas y positivas, algunos procesos del cultivo de variedades transgénicas pueden tener impactos negativos en la salud humana y en el medioambiente y rendimientos discutibles. El paquete tecnológico que acompaña a estas semillas (agroquímicos y modelos de producción) tiene impactos sistémicos importantes, muchos de ellos desconocidos y en pleno debate e investigación. Los principios internacionalmente reconocidos de precaución y de bioseguridad deben prevalecer en este importante asunto.</w:t>
      </w:r>
    </w:p>
    <w:p w:rsidR="00C61C7D" w:rsidRPr="00C61C7D" w:rsidRDefault="00C61C7D" w:rsidP="00C61C7D">
      <w:pPr>
        <w:spacing w:after="0"/>
        <w:jc w:val="both"/>
        <w:rPr>
          <w:rFonts w:ascii="Arial" w:hAnsi="Arial" w:cs="Arial"/>
          <w:bCs/>
          <w:sz w:val="24"/>
          <w:szCs w:val="24"/>
          <w:lang w:val="es-ES"/>
        </w:rPr>
      </w:pPr>
      <w:r w:rsidRPr="00C61C7D">
        <w:rPr>
          <w:rFonts w:ascii="Arial" w:hAnsi="Arial" w:cs="Arial"/>
          <w:bCs/>
          <w:sz w:val="24"/>
          <w:szCs w:val="24"/>
          <w:lang w:val="es-ES"/>
        </w:rPr>
        <w:t xml:space="preserve"> </w:t>
      </w:r>
    </w:p>
    <w:p w:rsidR="00C61C7D" w:rsidRDefault="00C61C7D" w:rsidP="00C61C7D">
      <w:pPr>
        <w:spacing w:after="0"/>
        <w:jc w:val="both"/>
        <w:rPr>
          <w:rFonts w:ascii="Arial" w:hAnsi="Arial" w:cs="Arial"/>
          <w:bCs/>
          <w:sz w:val="24"/>
          <w:szCs w:val="24"/>
          <w:lang w:val="es-ES"/>
        </w:rPr>
      </w:pPr>
      <w:r w:rsidRPr="00477189">
        <w:rPr>
          <w:rFonts w:ascii="Arial" w:hAnsi="Arial" w:cs="Arial"/>
          <w:b/>
          <w:sz w:val="24"/>
          <w:szCs w:val="24"/>
          <w:lang w:val="es-ES"/>
        </w:rPr>
        <w:t>3.</w:t>
      </w:r>
      <w:r w:rsidRPr="00C61C7D">
        <w:rPr>
          <w:rFonts w:ascii="Arial" w:hAnsi="Arial" w:cs="Arial"/>
          <w:bCs/>
          <w:sz w:val="24"/>
          <w:szCs w:val="24"/>
          <w:lang w:val="es-ES"/>
        </w:rPr>
        <w:t xml:space="preserve"> La evaluación seria y responsable de cualquier organismo genéticamente modificado debe ajustarse a protocolos definidos en convenios internacionales que requieren pruebas de campo, análisis de laboratorio y estudios socio-ambientales. Suponiendo que se aprobara la introducción de alguna de las variedades </w:t>
      </w:r>
      <w:r w:rsidRPr="00C61C7D">
        <w:rPr>
          <w:rFonts w:ascii="Arial" w:hAnsi="Arial" w:cs="Arial"/>
          <w:bCs/>
          <w:sz w:val="24"/>
          <w:szCs w:val="24"/>
          <w:lang w:val="es-ES"/>
        </w:rPr>
        <w:lastRenderedPageBreak/>
        <w:t>propuestas, los primeros cultivos estarían disponibles en un plazo que excede ampliamente al de la cuarentena sanitaria.</w:t>
      </w:r>
    </w:p>
    <w:p w:rsidR="00477189" w:rsidRPr="00C61C7D" w:rsidRDefault="00477189" w:rsidP="00C61C7D">
      <w:pPr>
        <w:spacing w:after="0"/>
        <w:jc w:val="both"/>
        <w:rPr>
          <w:rFonts w:ascii="Arial" w:hAnsi="Arial" w:cs="Arial"/>
          <w:bCs/>
          <w:sz w:val="24"/>
          <w:szCs w:val="24"/>
          <w:lang w:val="es-ES"/>
        </w:rPr>
      </w:pPr>
    </w:p>
    <w:p w:rsidR="00C61C7D" w:rsidRPr="00C61C7D" w:rsidRDefault="00C61C7D" w:rsidP="00C61C7D">
      <w:pPr>
        <w:spacing w:after="0"/>
        <w:jc w:val="both"/>
        <w:rPr>
          <w:rFonts w:ascii="Arial" w:hAnsi="Arial" w:cs="Arial"/>
          <w:bCs/>
          <w:sz w:val="24"/>
          <w:szCs w:val="24"/>
          <w:lang w:val="es-ES"/>
        </w:rPr>
      </w:pPr>
      <w:r w:rsidRPr="00C61C7D">
        <w:rPr>
          <w:rFonts w:ascii="Arial" w:hAnsi="Arial" w:cs="Arial"/>
          <w:bCs/>
          <w:sz w:val="24"/>
          <w:szCs w:val="24"/>
          <w:lang w:val="es-ES"/>
        </w:rPr>
        <w:t>La aprobación en periodo electoral de decretos de tanta trascendencia para nuestro futuro, como pretende la candidata de JUNTOS, es inaceptable tanto desde el punto de vista político como ético.</w:t>
      </w:r>
    </w:p>
    <w:p w:rsidR="00C61C7D" w:rsidRPr="00C61C7D" w:rsidRDefault="00C61C7D" w:rsidP="00C61C7D">
      <w:pPr>
        <w:spacing w:after="0"/>
        <w:jc w:val="both"/>
        <w:rPr>
          <w:rFonts w:ascii="Arial" w:hAnsi="Arial" w:cs="Arial"/>
          <w:bCs/>
          <w:sz w:val="24"/>
          <w:szCs w:val="24"/>
          <w:lang w:val="es-ES"/>
        </w:rPr>
      </w:pPr>
      <w:r w:rsidRPr="00C61C7D">
        <w:rPr>
          <w:rFonts w:ascii="Arial" w:hAnsi="Arial" w:cs="Arial"/>
          <w:bCs/>
          <w:sz w:val="24"/>
          <w:szCs w:val="24"/>
          <w:lang w:val="es-ES"/>
        </w:rPr>
        <w:t xml:space="preserve"> </w:t>
      </w:r>
    </w:p>
    <w:p w:rsidR="002C361B" w:rsidRPr="002C361B" w:rsidRDefault="00C61C7D" w:rsidP="002C361B">
      <w:pPr>
        <w:spacing w:after="0"/>
        <w:jc w:val="both"/>
        <w:rPr>
          <w:rFonts w:ascii="Arial" w:hAnsi="Arial" w:cs="Arial"/>
          <w:bCs/>
          <w:sz w:val="24"/>
          <w:szCs w:val="24"/>
          <w:lang w:val="es-ES"/>
        </w:rPr>
      </w:pPr>
      <w:r w:rsidRPr="00C61C7D">
        <w:rPr>
          <w:rFonts w:ascii="Arial" w:hAnsi="Arial" w:cs="Arial"/>
          <w:bCs/>
          <w:sz w:val="24"/>
          <w:szCs w:val="24"/>
          <w:lang w:val="es-ES"/>
        </w:rPr>
        <w:t>Sobre la base de estas consideraciones, Comunidad Ciudadana expresa su rechazo a esta decisión gubernamental y ratifica su compromiso con la protección de la salud, la diversificación productiva y la sostenibilidad ambiental.</w:t>
      </w:r>
    </w:p>
    <w:p w:rsidR="008D1C8D" w:rsidRDefault="008D1C8D" w:rsidP="009B56FA">
      <w:pPr>
        <w:spacing w:after="0"/>
        <w:jc w:val="center"/>
        <w:rPr>
          <w:rFonts w:ascii="Arial" w:hAnsi="Arial" w:cs="Arial"/>
          <w:bCs/>
          <w:sz w:val="24"/>
          <w:szCs w:val="24"/>
          <w:lang w:val="es-ES"/>
        </w:rPr>
      </w:pPr>
    </w:p>
    <w:p w:rsidR="002C361B" w:rsidRPr="002C361B" w:rsidRDefault="002C361B" w:rsidP="009B56FA">
      <w:pPr>
        <w:spacing w:after="0"/>
        <w:jc w:val="center"/>
        <w:rPr>
          <w:rFonts w:ascii="Arial" w:hAnsi="Arial" w:cs="Arial"/>
          <w:bCs/>
          <w:sz w:val="24"/>
          <w:szCs w:val="24"/>
          <w:lang w:val="es-ES"/>
        </w:rPr>
      </w:pPr>
      <w:r w:rsidRPr="002C361B">
        <w:rPr>
          <w:rFonts w:ascii="Arial" w:hAnsi="Arial" w:cs="Arial"/>
          <w:bCs/>
          <w:sz w:val="24"/>
          <w:szCs w:val="24"/>
          <w:lang w:val="es-ES"/>
        </w:rPr>
        <w:t>9 de mayo de 2020</w:t>
      </w:r>
    </w:p>
    <w:p w:rsidR="00C1201C" w:rsidRPr="00BE1D48" w:rsidRDefault="00C1201C" w:rsidP="0013007E">
      <w:pPr>
        <w:spacing w:after="0"/>
        <w:jc w:val="both"/>
        <w:rPr>
          <w:rFonts w:ascii="Arial" w:hAnsi="Arial" w:cs="Arial"/>
          <w:bCs/>
          <w:sz w:val="24"/>
          <w:szCs w:val="24"/>
          <w:lang w:val="es-ES"/>
        </w:rPr>
      </w:pPr>
    </w:p>
    <w:sectPr w:rsidR="00C1201C" w:rsidRPr="00BE1D48" w:rsidSect="0060787F">
      <w:headerReference w:type="default" r:id="rId7"/>
      <w:pgSz w:w="12240" w:h="15840"/>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0E8" w:rsidRDefault="009F30E8" w:rsidP="00EF106A">
      <w:pPr>
        <w:spacing w:after="0" w:line="240" w:lineRule="auto"/>
      </w:pPr>
      <w:r>
        <w:separator/>
      </w:r>
    </w:p>
  </w:endnote>
  <w:endnote w:type="continuationSeparator" w:id="0">
    <w:p w:rsidR="009F30E8" w:rsidRDefault="009F30E8" w:rsidP="00EF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0E8" w:rsidRDefault="009F30E8" w:rsidP="00EF106A">
      <w:pPr>
        <w:spacing w:after="0" w:line="240" w:lineRule="auto"/>
      </w:pPr>
      <w:r>
        <w:separator/>
      </w:r>
    </w:p>
  </w:footnote>
  <w:footnote w:type="continuationSeparator" w:id="0">
    <w:p w:rsidR="009F30E8" w:rsidRDefault="009F30E8" w:rsidP="00EF1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06A" w:rsidRDefault="00EF106A">
    <w:pPr>
      <w:pStyle w:val="Encabezado"/>
    </w:pPr>
    <w:r>
      <w:rPr>
        <w:noProof/>
        <w:lang w:val="es-BO" w:eastAsia="es-BO"/>
      </w:rPr>
      <w:drawing>
        <wp:anchor distT="0" distB="0" distL="114300" distR="114300" simplePos="0" relativeHeight="251658240" behindDoc="1" locked="0" layoutInCell="1" allowOverlap="1">
          <wp:simplePos x="0" y="0"/>
          <wp:positionH relativeFrom="column">
            <wp:posOffset>-1021715</wp:posOffset>
          </wp:positionH>
          <wp:positionV relativeFrom="paragraph">
            <wp:posOffset>-354439</wp:posOffset>
          </wp:positionV>
          <wp:extent cx="7650833" cy="9900722"/>
          <wp:effectExtent l="0" t="0" r="762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0833" cy="99007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C6A50"/>
    <w:multiLevelType w:val="hybridMultilevel"/>
    <w:tmpl w:val="24565A6A"/>
    <w:numStyleLink w:val="Dash"/>
  </w:abstractNum>
  <w:abstractNum w:abstractNumId="1" w15:restartNumberingAfterBreak="0">
    <w:nsid w:val="1C965CE5"/>
    <w:multiLevelType w:val="hybridMultilevel"/>
    <w:tmpl w:val="24565A6A"/>
    <w:styleLink w:val="Dash"/>
    <w:lvl w:ilvl="0" w:tplc="EC5055C8">
      <w:start w:val="1"/>
      <w:numFmt w:val="bullet"/>
      <w:lvlText w:val="-"/>
      <w:lvlJc w:val="left"/>
      <w:pPr>
        <w:ind w:left="240" w:hanging="240"/>
      </w:pPr>
      <w:rPr>
        <w:rFonts w:hAnsi="Arial Unicode MS"/>
        <w:caps w:val="0"/>
        <w:smallCaps w:val="0"/>
        <w:strike w:val="0"/>
        <w:dstrike w:val="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830D436">
      <w:start w:val="1"/>
      <w:numFmt w:val="bullet"/>
      <w:lvlText w:val="-"/>
      <w:lvlJc w:val="left"/>
      <w:pPr>
        <w:ind w:left="502" w:hanging="262"/>
      </w:pPr>
      <w:rPr>
        <w:rFonts w:hAnsi="Arial Unicode MS"/>
        <w:caps w:val="0"/>
        <w:smallCaps w:val="0"/>
        <w:strike w:val="0"/>
        <w:dstrike w:val="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E105162">
      <w:start w:val="1"/>
      <w:numFmt w:val="bullet"/>
      <w:lvlText w:val="-"/>
      <w:lvlJc w:val="left"/>
      <w:pPr>
        <w:ind w:left="742" w:hanging="262"/>
      </w:pPr>
      <w:rPr>
        <w:rFonts w:hAnsi="Arial Unicode MS"/>
        <w:caps w:val="0"/>
        <w:smallCaps w:val="0"/>
        <w:strike w:val="0"/>
        <w:dstrike w:val="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11C2A3A">
      <w:start w:val="1"/>
      <w:numFmt w:val="bullet"/>
      <w:lvlText w:val="-"/>
      <w:lvlJc w:val="left"/>
      <w:pPr>
        <w:ind w:left="982" w:hanging="262"/>
      </w:pPr>
      <w:rPr>
        <w:rFonts w:hAnsi="Arial Unicode MS"/>
        <w:caps w:val="0"/>
        <w:smallCaps w:val="0"/>
        <w:strike w:val="0"/>
        <w:dstrike w:val="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3B6D39E">
      <w:start w:val="1"/>
      <w:numFmt w:val="bullet"/>
      <w:lvlText w:val="-"/>
      <w:lvlJc w:val="left"/>
      <w:pPr>
        <w:ind w:left="1222" w:hanging="262"/>
      </w:pPr>
      <w:rPr>
        <w:rFonts w:hAnsi="Arial Unicode MS"/>
        <w:caps w:val="0"/>
        <w:smallCaps w:val="0"/>
        <w:strike w:val="0"/>
        <w:dstrike w:val="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F2ED79E">
      <w:start w:val="1"/>
      <w:numFmt w:val="bullet"/>
      <w:lvlText w:val="-"/>
      <w:lvlJc w:val="left"/>
      <w:pPr>
        <w:ind w:left="1462" w:hanging="262"/>
      </w:pPr>
      <w:rPr>
        <w:rFonts w:hAnsi="Arial Unicode MS"/>
        <w:caps w:val="0"/>
        <w:smallCaps w:val="0"/>
        <w:strike w:val="0"/>
        <w:dstrike w:val="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7E8CFEE">
      <w:start w:val="1"/>
      <w:numFmt w:val="bullet"/>
      <w:lvlText w:val="-"/>
      <w:lvlJc w:val="left"/>
      <w:pPr>
        <w:ind w:left="1702" w:hanging="262"/>
      </w:pPr>
      <w:rPr>
        <w:rFonts w:hAnsi="Arial Unicode MS"/>
        <w:caps w:val="0"/>
        <w:smallCaps w:val="0"/>
        <w:strike w:val="0"/>
        <w:dstrike w:val="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3CE9F2A">
      <w:start w:val="1"/>
      <w:numFmt w:val="bullet"/>
      <w:lvlText w:val="-"/>
      <w:lvlJc w:val="left"/>
      <w:pPr>
        <w:ind w:left="1942" w:hanging="262"/>
      </w:pPr>
      <w:rPr>
        <w:rFonts w:hAnsi="Arial Unicode MS"/>
        <w:caps w:val="0"/>
        <w:smallCaps w:val="0"/>
        <w:strike w:val="0"/>
        <w:dstrike w:val="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F76DE88">
      <w:start w:val="1"/>
      <w:numFmt w:val="bullet"/>
      <w:lvlText w:val="-"/>
      <w:lvlJc w:val="left"/>
      <w:pPr>
        <w:ind w:left="2182" w:hanging="262"/>
      </w:pPr>
      <w:rPr>
        <w:rFonts w:hAnsi="Arial Unicode MS"/>
        <w:caps w:val="0"/>
        <w:smallCaps w:val="0"/>
        <w:strike w:val="0"/>
        <w:dstrike w:val="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48563F12"/>
    <w:multiLevelType w:val="hybridMultilevel"/>
    <w:tmpl w:val="ACDE695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6DB053CC"/>
    <w:multiLevelType w:val="hybridMultilevel"/>
    <w:tmpl w:val="2BC8EABC"/>
    <w:lvl w:ilvl="0" w:tplc="0C128AA4">
      <w:start w:val="1"/>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6A"/>
    <w:rsid w:val="00004CE1"/>
    <w:rsid w:val="00042B0A"/>
    <w:rsid w:val="00047899"/>
    <w:rsid w:val="00064063"/>
    <w:rsid w:val="000741A1"/>
    <w:rsid w:val="000864F8"/>
    <w:rsid w:val="000C576B"/>
    <w:rsid w:val="000D5DDB"/>
    <w:rsid w:val="000D62A7"/>
    <w:rsid w:val="00105D17"/>
    <w:rsid w:val="00123391"/>
    <w:rsid w:val="0013007E"/>
    <w:rsid w:val="001511CB"/>
    <w:rsid w:val="0016410F"/>
    <w:rsid w:val="0019157E"/>
    <w:rsid w:val="001C02EE"/>
    <w:rsid w:val="001C718B"/>
    <w:rsid w:val="002009C4"/>
    <w:rsid w:val="002073BA"/>
    <w:rsid w:val="002348FB"/>
    <w:rsid w:val="00285354"/>
    <w:rsid w:val="002A2C58"/>
    <w:rsid w:val="002B6BFB"/>
    <w:rsid w:val="002C361B"/>
    <w:rsid w:val="002E15CB"/>
    <w:rsid w:val="00334DED"/>
    <w:rsid w:val="003406ED"/>
    <w:rsid w:val="00383EF5"/>
    <w:rsid w:val="003C67D8"/>
    <w:rsid w:val="003D7F1A"/>
    <w:rsid w:val="003E1EB7"/>
    <w:rsid w:val="003E318E"/>
    <w:rsid w:val="004508B9"/>
    <w:rsid w:val="00477189"/>
    <w:rsid w:val="00491B7B"/>
    <w:rsid w:val="004A3FB9"/>
    <w:rsid w:val="004A6F20"/>
    <w:rsid w:val="004C4F82"/>
    <w:rsid w:val="00540B1B"/>
    <w:rsid w:val="00542993"/>
    <w:rsid w:val="005540D7"/>
    <w:rsid w:val="00557AF0"/>
    <w:rsid w:val="00572538"/>
    <w:rsid w:val="00594B86"/>
    <w:rsid w:val="005B75C1"/>
    <w:rsid w:val="005C3B18"/>
    <w:rsid w:val="005C6387"/>
    <w:rsid w:val="005C7617"/>
    <w:rsid w:val="005F73FE"/>
    <w:rsid w:val="0060787F"/>
    <w:rsid w:val="006140EB"/>
    <w:rsid w:val="00642F3B"/>
    <w:rsid w:val="00646B22"/>
    <w:rsid w:val="00666749"/>
    <w:rsid w:val="00683DF8"/>
    <w:rsid w:val="006A00DE"/>
    <w:rsid w:val="006C6523"/>
    <w:rsid w:val="006D39C7"/>
    <w:rsid w:val="006F3698"/>
    <w:rsid w:val="0072315C"/>
    <w:rsid w:val="00730E09"/>
    <w:rsid w:val="007375E8"/>
    <w:rsid w:val="00766874"/>
    <w:rsid w:val="0076692A"/>
    <w:rsid w:val="00775878"/>
    <w:rsid w:val="00781856"/>
    <w:rsid w:val="00783369"/>
    <w:rsid w:val="007947FB"/>
    <w:rsid w:val="007D62AD"/>
    <w:rsid w:val="007E1BA6"/>
    <w:rsid w:val="007E699D"/>
    <w:rsid w:val="007E6F9F"/>
    <w:rsid w:val="007F0675"/>
    <w:rsid w:val="007F282F"/>
    <w:rsid w:val="00805D63"/>
    <w:rsid w:val="008119EE"/>
    <w:rsid w:val="0083278F"/>
    <w:rsid w:val="00851F7A"/>
    <w:rsid w:val="0085374E"/>
    <w:rsid w:val="00876F27"/>
    <w:rsid w:val="008773B1"/>
    <w:rsid w:val="008A5B43"/>
    <w:rsid w:val="008A6681"/>
    <w:rsid w:val="008C266C"/>
    <w:rsid w:val="008C4665"/>
    <w:rsid w:val="008D1C8D"/>
    <w:rsid w:val="008D5EAB"/>
    <w:rsid w:val="008F349D"/>
    <w:rsid w:val="00915FF3"/>
    <w:rsid w:val="00932F83"/>
    <w:rsid w:val="00937F2E"/>
    <w:rsid w:val="009459ED"/>
    <w:rsid w:val="009606A4"/>
    <w:rsid w:val="0096141C"/>
    <w:rsid w:val="0099504F"/>
    <w:rsid w:val="009B56FA"/>
    <w:rsid w:val="009C30F4"/>
    <w:rsid w:val="009E1E68"/>
    <w:rsid w:val="009E3243"/>
    <w:rsid w:val="009F1EA7"/>
    <w:rsid w:val="009F30E8"/>
    <w:rsid w:val="009F42DD"/>
    <w:rsid w:val="009F7757"/>
    <w:rsid w:val="00A226BD"/>
    <w:rsid w:val="00A3595E"/>
    <w:rsid w:val="00A37DD2"/>
    <w:rsid w:val="00A47E59"/>
    <w:rsid w:val="00A532A2"/>
    <w:rsid w:val="00A53E7A"/>
    <w:rsid w:val="00A553C5"/>
    <w:rsid w:val="00A6341D"/>
    <w:rsid w:val="00A75B58"/>
    <w:rsid w:val="00A81EA1"/>
    <w:rsid w:val="00A93F61"/>
    <w:rsid w:val="00AB6359"/>
    <w:rsid w:val="00AC202A"/>
    <w:rsid w:val="00AD2883"/>
    <w:rsid w:val="00AD4AAC"/>
    <w:rsid w:val="00AE0599"/>
    <w:rsid w:val="00AF0F9F"/>
    <w:rsid w:val="00B07BDA"/>
    <w:rsid w:val="00B07D25"/>
    <w:rsid w:val="00B34F9C"/>
    <w:rsid w:val="00BB5377"/>
    <w:rsid w:val="00BC48FA"/>
    <w:rsid w:val="00BD5164"/>
    <w:rsid w:val="00BE0B48"/>
    <w:rsid w:val="00BE18AD"/>
    <w:rsid w:val="00BE1D48"/>
    <w:rsid w:val="00BE2D0E"/>
    <w:rsid w:val="00BF655A"/>
    <w:rsid w:val="00C0171F"/>
    <w:rsid w:val="00C1201C"/>
    <w:rsid w:val="00C40CD6"/>
    <w:rsid w:val="00C41C2E"/>
    <w:rsid w:val="00C50EDE"/>
    <w:rsid w:val="00C611CC"/>
    <w:rsid w:val="00C61C7D"/>
    <w:rsid w:val="00C77395"/>
    <w:rsid w:val="00C77D0C"/>
    <w:rsid w:val="00CA3258"/>
    <w:rsid w:val="00CA5922"/>
    <w:rsid w:val="00CC02E4"/>
    <w:rsid w:val="00CC5584"/>
    <w:rsid w:val="00D067C2"/>
    <w:rsid w:val="00D203A0"/>
    <w:rsid w:val="00D4503C"/>
    <w:rsid w:val="00D540EC"/>
    <w:rsid w:val="00D61A22"/>
    <w:rsid w:val="00D81B16"/>
    <w:rsid w:val="00D96245"/>
    <w:rsid w:val="00D96F2C"/>
    <w:rsid w:val="00DA216B"/>
    <w:rsid w:val="00DB4538"/>
    <w:rsid w:val="00DB4963"/>
    <w:rsid w:val="00E0075B"/>
    <w:rsid w:val="00E43F32"/>
    <w:rsid w:val="00E509F4"/>
    <w:rsid w:val="00EB684F"/>
    <w:rsid w:val="00ED6D19"/>
    <w:rsid w:val="00EE35DD"/>
    <w:rsid w:val="00EF03CB"/>
    <w:rsid w:val="00EF106A"/>
    <w:rsid w:val="00F06BDD"/>
    <w:rsid w:val="00F41EAE"/>
    <w:rsid w:val="00F56A12"/>
    <w:rsid w:val="00F70ADC"/>
    <w:rsid w:val="00F74B37"/>
    <w:rsid w:val="00FD6CFD"/>
    <w:rsid w:val="00FE55F7"/>
    <w:rsid w:val="00FF0A65"/>
    <w:rsid w:val="00FF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38AF8E-E10E-D642-BD0C-59566C2A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2A2"/>
    <w:pPr>
      <w:spacing w:after="200" w:line="276" w:lineRule="auto"/>
    </w:pPr>
    <w:rPr>
      <w:rFonts w:ascii="Calibri" w:eastAsia="Calibri" w:hAnsi="Calibri" w:cs="Calibri"/>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106A"/>
    <w:pPr>
      <w:tabs>
        <w:tab w:val="center" w:pos="4419"/>
        <w:tab w:val="right" w:pos="8838"/>
      </w:tabs>
      <w:spacing w:after="0" w:line="240" w:lineRule="auto"/>
    </w:pPr>
    <w:rPr>
      <w:rFonts w:asciiTheme="minorHAnsi" w:eastAsiaTheme="minorHAnsi" w:hAnsiTheme="minorHAnsi" w:cstheme="minorBidi"/>
      <w:lang w:val="en-US"/>
    </w:rPr>
  </w:style>
  <w:style w:type="character" w:customStyle="1" w:styleId="EncabezadoCar">
    <w:name w:val="Encabezado Car"/>
    <w:basedOn w:val="Fuentedeprrafopredeter"/>
    <w:link w:val="Encabezado"/>
    <w:uiPriority w:val="99"/>
    <w:rsid w:val="00EF106A"/>
  </w:style>
  <w:style w:type="paragraph" w:styleId="Piedepgina">
    <w:name w:val="footer"/>
    <w:basedOn w:val="Normal"/>
    <w:link w:val="PiedepginaCar"/>
    <w:uiPriority w:val="99"/>
    <w:unhideWhenUsed/>
    <w:rsid w:val="00EF106A"/>
    <w:pPr>
      <w:tabs>
        <w:tab w:val="center" w:pos="4419"/>
        <w:tab w:val="right" w:pos="8838"/>
      </w:tabs>
      <w:spacing w:after="0" w:line="240" w:lineRule="auto"/>
    </w:pPr>
    <w:rPr>
      <w:rFonts w:asciiTheme="minorHAnsi" w:eastAsiaTheme="minorHAnsi" w:hAnsiTheme="minorHAnsi" w:cstheme="minorBidi"/>
      <w:lang w:val="en-US"/>
    </w:rPr>
  </w:style>
  <w:style w:type="character" w:customStyle="1" w:styleId="PiedepginaCar">
    <w:name w:val="Pie de página Car"/>
    <w:basedOn w:val="Fuentedeprrafopredeter"/>
    <w:link w:val="Piedepgina"/>
    <w:uiPriority w:val="99"/>
    <w:rsid w:val="00EF106A"/>
  </w:style>
  <w:style w:type="paragraph" w:styleId="Textodeglobo">
    <w:name w:val="Balloon Text"/>
    <w:basedOn w:val="Normal"/>
    <w:link w:val="TextodegloboCar"/>
    <w:uiPriority w:val="99"/>
    <w:semiHidden/>
    <w:unhideWhenUsed/>
    <w:rsid w:val="00915F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5FF3"/>
    <w:rPr>
      <w:rFonts w:ascii="Segoe UI" w:hAnsi="Segoe UI" w:cs="Segoe UI"/>
      <w:sz w:val="18"/>
      <w:szCs w:val="18"/>
    </w:rPr>
  </w:style>
  <w:style w:type="paragraph" w:styleId="Ttulo">
    <w:name w:val="Title"/>
    <w:basedOn w:val="Normal"/>
    <w:next w:val="Normal"/>
    <w:link w:val="TtuloCar"/>
    <w:uiPriority w:val="10"/>
    <w:qFormat/>
    <w:rsid w:val="00A532A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A532A2"/>
    <w:rPr>
      <w:rFonts w:asciiTheme="majorHAnsi" w:eastAsiaTheme="majorEastAsia" w:hAnsiTheme="majorHAnsi" w:cstheme="majorBidi"/>
      <w:color w:val="323E4F" w:themeColor="text2" w:themeShade="BF"/>
      <w:spacing w:val="5"/>
      <w:kern w:val="28"/>
      <w:sz w:val="52"/>
      <w:szCs w:val="52"/>
      <w:lang w:val="es-BO"/>
    </w:rPr>
  </w:style>
  <w:style w:type="paragraph" w:customStyle="1" w:styleId="Body">
    <w:name w:val="Body"/>
    <w:rsid w:val="00557AF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 w:eastAsia="es-ES"/>
    </w:rPr>
  </w:style>
  <w:style w:type="numbering" w:customStyle="1" w:styleId="Dash">
    <w:name w:val="Dash"/>
    <w:rsid w:val="00557AF0"/>
    <w:pPr>
      <w:numPr>
        <w:numId w:val="1"/>
      </w:numPr>
    </w:pPr>
  </w:style>
  <w:style w:type="character" w:styleId="Hipervnculo">
    <w:name w:val="Hyperlink"/>
    <w:basedOn w:val="Fuentedeprrafopredeter"/>
    <w:uiPriority w:val="99"/>
    <w:unhideWhenUsed/>
    <w:rsid w:val="008A5B43"/>
    <w:rPr>
      <w:color w:val="0000FF"/>
      <w:u w:val="single"/>
    </w:rPr>
  </w:style>
  <w:style w:type="paragraph" w:styleId="Prrafodelista">
    <w:name w:val="List Paragraph"/>
    <w:basedOn w:val="Normal"/>
    <w:uiPriority w:val="34"/>
    <w:qFormat/>
    <w:rsid w:val="00805D63"/>
    <w:pPr>
      <w:spacing w:after="160" w:line="259" w:lineRule="auto"/>
      <w:ind w:left="720"/>
      <w:contextualSpacing/>
    </w:pPr>
    <w:rPr>
      <w:rFonts w:asciiTheme="minorHAnsi" w:eastAsiaTheme="minorHAnsi" w:hAnsiTheme="minorHAnsi" w:cstheme="minorBidi"/>
      <w:lang w:val="es-ES"/>
    </w:rPr>
  </w:style>
  <w:style w:type="character" w:customStyle="1" w:styleId="UnresolvedMention">
    <w:name w:val="Unresolved Mention"/>
    <w:basedOn w:val="Fuentedeprrafopredeter"/>
    <w:uiPriority w:val="99"/>
    <w:semiHidden/>
    <w:unhideWhenUsed/>
    <w:rsid w:val="00004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2318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Martín Alarcón montero</dc:creator>
  <cp:lastModifiedBy>raulpenaranda99@yahoo.com</cp:lastModifiedBy>
  <cp:revision>2</cp:revision>
  <cp:lastPrinted>2019-11-01T15:40:00Z</cp:lastPrinted>
  <dcterms:created xsi:type="dcterms:W3CDTF">2020-05-09T23:47:00Z</dcterms:created>
  <dcterms:modified xsi:type="dcterms:W3CDTF">2020-05-09T23:47:00Z</dcterms:modified>
</cp:coreProperties>
</file>